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pPr>
      <w:r>
        <w:rPr>
          <w:color w:val="000000"/>
        </w:rPr>
        <w:t>          </w:t>
      </w:r>
      <w:r>
        <w:rPr>
          <w:rFonts w:ascii="Times New Roman;serif" w:hAnsi="Times New Roman;serif"/>
          <w:b/>
          <w:color w:val="000000"/>
          <w:sz w:val="36"/>
        </w:rPr>
        <w:t>SECURITIES AND EXCHANGE COMMISSION</w:t>
      </w:r>
    </w:p>
    <w:p>
      <w:pPr>
        <w:pStyle w:val="TextBody"/>
        <w:bidi w:val="0"/>
        <w:spacing w:lineRule="auto" w:line="288" w:before="0" w:after="120"/>
        <w:jc w:val="center"/>
        <w:rPr/>
      </w:pPr>
      <w:r>
        <w:rPr>
          <w:color w:val="000000"/>
        </w:rPr>
        <w:t> </w:t>
      </w:r>
      <w:r>
        <w:rPr>
          <w:rFonts w:ascii="Times New Roman;serif" w:hAnsi="Times New Roman;serif"/>
          <w:b/>
          <w:color w:val="000000"/>
          <w:sz w:val="24"/>
        </w:rPr>
        <w:t>Washington, D.C. 20549</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September 21, 2026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59" w:type="dxa"/>
        <w:jc w:val="left"/>
        <w:tblInd w:w="0" w:type="dxa"/>
        <w:tblLayout w:type="fixed"/>
        <w:tblCellMar>
          <w:top w:w="28" w:type="dxa"/>
          <w:left w:w="28" w:type="dxa"/>
          <w:bottom w:w="28" w:type="dxa"/>
          <w:right w:w="28" w:type="dxa"/>
        </w:tblCellMar>
      </w:tblPr>
      <w:tblGrid>
        <w:gridCol w:w="1460"/>
        <w:gridCol w:w="1283"/>
        <w:gridCol w:w="1816"/>
      </w:tblGrid>
      <w:tr>
        <w:trPr/>
        <w:tc>
          <w:tcPr>
            <w:tcW w:w="1460"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48"/>
              </w:rPr>
            </w:pPr>
            <w:r>
              <w:rPr>
                <w:rFonts w:ascii="Times New Roman;serif" w:hAnsi="Times New Roman;serif"/>
                <w:b/>
                <w:color w:val="000000"/>
                <w:sz w:val="48"/>
              </w:rPr>
              <w:t>Carter’s, Inc.</w:t>
            </w:r>
          </w:p>
        </w:tc>
      </w:tr>
      <w:tr>
        <w:trPr/>
        <w:tc>
          <w:tcPr>
            <w:tcW w:w="4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07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792"/>
        <w:gridCol w:w="792"/>
        <w:gridCol w:w="800"/>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001-31829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13-3912933</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 xml:space="preserve">Phipps Tower, </w:t>
      </w:r>
    </w:p>
    <w:p>
      <w:pPr>
        <w:pStyle w:val="TextBody"/>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 xml:space="preserve">3438 Peachtree Road NE, Suite 1800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Atlanta, Georgia 30326 </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288" w:before="0" w:after="80"/>
        <w:jc w:val="center"/>
        <w:rPr>
          <w:rFonts w:ascii="Times New Roman;serif" w:hAnsi="Times New Roman;serif"/>
          <w:b/>
          <w:color w:val="000000"/>
          <w:sz w:val="20"/>
        </w:rPr>
      </w:pPr>
      <w:r>
        <w:rPr>
          <w:rFonts w:ascii="Times New Roman;serif" w:hAnsi="Times New Roman;serif"/>
          <w:b/>
          <w:color w:val="000000"/>
          <w:sz w:val="20"/>
        </w:rPr>
        <w:t xml:space="preserve">(678) 791-1000 </w:t>
      </w:r>
    </w:p>
    <w:p>
      <w:pPr>
        <w:pStyle w:val="TextBody"/>
        <w:bidi w:val="0"/>
        <w:spacing w:lineRule="auto" w:line="288" w:before="12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57" w:type="dxa"/>
        <w:jc w:val="left"/>
        <w:tblInd w:w="0" w:type="dxa"/>
        <w:tblLayout w:type="fixed"/>
        <w:tblCellMar>
          <w:top w:w="28" w:type="dxa"/>
          <w:left w:w="28" w:type="dxa"/>
          <w:bottom w:w="28" w:type="dxa"/>
          <w:right w:w="28" w:type="dxa"/>
        </w:tblCellMar>
      </w:tblPr>
      <w:tblGrid>
        <w:gridCol w:w="1253"/>
        <w:gridCol w:w="1102"/>
        <w:gridCol w:w="1110"/>
        <w:gridCol w:w="109"/>
        <w:gridCol w:w="109"/>
        <w:gridCol w:w="109"/>
        <w:gridCol w:w="519"/>
        <w:gridCol w:w="519"/>
        <w:gridCol w:w="521"/>
        <w:gridCol w:w="109"/>
        <w:gridCol w:w="109"/>
        <w:gridCol w:w="109"/>
        <w:gridCol w:w="1019"/>
        <w:gridCol w:w="1019"/>
        <w:gridCol w:w="1441"/>
      </w:tblGrid>
      <w:tr>
        <w:trPr/>
        <w:tc>
          <w:tcPr>
            <w:tcW w:w="1253"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pursuant to Section 13(a) of the Exchange Act. </w:t>
      </w:r>
      <w:r>
        <w:rPr>
          <w:color w:val="000000"/>
        </w:rPr>
        <w:t>☐</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pPr>
      <w:r>
        <w:rPr>
          <w:rFonts w:ascii="Times New Roman;serif" w:hAnsi="Times New Roman;serif"/>
          <w:b/>
          <w:color w:val="000000"/>
          <w:sz w:val="20"/>
        </w:rPr>
        <w:t>Item 8.01</w:t>
      </w:r>
      <w:r>
        <w:rPr>
          <w:color w:val="000000"/>
        </w:rPr>
        <w:t xml:space="preserve"> </w:t>
      </w:r>
      <w:r>
        <w:rPr>
          <w:rFonts w:ascii="Times New Roman;serif" w:hAnsi="Times New Roman;serif"/>
          <w:b/>
          <w:color w:val="000000"/>
          <w:sz w:val="20"/>
        </w:rPr>
        <w:t>Other Events.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21, 2026, Carter's, Inc. (the "Company") announced that its limited duration stockholder rights agreement (the "Rights Agreement"), dated as of September 22, 2025, by and between the Company and Equiniti Trust Company, LLC, as rights agent, expired in accordance with its terms.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the Rights Agreement is no longer in effect, and the associated preferred stock purchase rights have expired and are no longer exercisable.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471" w:type="dxa"/>
        <w:jc w:val="left"/>
        <w:tblInd w:w="0" w:type="dxa"/>
        <w:tblLayout w:type="fixed"/>
        <w:tblCellMar>
          <w:top w:w="28" w:type="dxa"/>
          <w:left w:w="28" w:type="dxa"/>
          <w:bottom w:w="28" w:type="dxa"/>
          <w:right w:w="28" w:type="dxa"/>
        </w:tblCellMar>
      </w:tblPr>
      <w:tblGrid>
        <w:gridCol w:w="294"/>
        <w:gridCol w:w="258"/>
        <w:gridCol w:w="259"/>
        <w:gridCol w:w="1946"/>
        <w:gridCol w:w="1946"/>
        <w:gridCol w:w="2768"/>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68" w:type="dxa"/>
            <w:tcBorders/>
            <w:vAlign w:val="center"/>
          </w:tcPr>
          <w:p>
            <w:pPr>
              <w:pStyle w:val="TableContents"/>
              <w:bidi w:val="0"/>
              <w:spacing w:before="0" w:after="283"/>
              <w:jc w:val="left"/>
              <w:rPr>
                <w:sz w:val="4"/>
                <w:szCs w:val="4"/>
              </w:rPr>
            </w:pPr>
            <w:r>
              <w:rPr>
                <w:sz w:val="4"/>
                <w:szCs w:val="4"/>
              </w:rPr>
            </w:r>
          </w:p>
        </w:tc>
      </w:tr>
      <w:tr>
        <w:trPr/>
        <w:tc>
          <w:tcPr>
            <w:tcW w:w="74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w:t>
              <w:br/>
              <w:t>Number</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0"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from this Current Report on Form 8-K, formatted as Inline XBRL</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Carter’s, Inc. has duly caused this report to be signed on its behalf by the undersigned hereunto duly authorized.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lineRule="auto" w:line="288" w:before="0" w:after="0"/>
        <w:ind w:left="0" w:right="0" w:firstLine="6480"/>
        <w:jc w:val="left"/>
        <w:rPr>
          <w:color w:val="000000"/>
        </w:rPr>
      </w:pPr>
      <w:r>
        <w:rPr>
          <w:color w:val="000000"/>
        </w:rPr>
        <w:t>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tbl>
      <w:tblPr>
        <w:tblW w:w="7850" w:type="dxa"/>
        <w:jc w:val="left"/>
        <w:tblInd w:w="0" w:type="dxa"/>
        <w:tblLayout w:type="fixed"/>
        <w:tblCellMar>
          <w:top w:w="28" w:type="dxa"/>
          <w:left w:w="28" w:type="dxa"/>
          <w:bottom w:w="28" w:type="dxa"/>
          <w:right w:w="28" w:type="dxa"/>
        </w:tblCellMar>
      </w:tblPr>
      <w:tblGrid>
        <w:gridCol w:w="629"/>
        <w:gridCol w:w="554"/>
        <w:gridCol w:w="556"/>
        <w:gridCol w:w="242"/>
        <w:gridCol w:w="242"/>
        <w:gridCol w:w="242"/>
        <w:gridCol w:w="1560"/>
        <w:gridCol w:w="1560"/>
        <w:gridCol w:w="2265"/>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1560"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21, 2026</w:t>
            </w:r>
          </w:p>
        </w:tc>
        <w:tc>
          <w:tcPr>
            <w:tcW w:w="6111" w:type="dxa"/>
            <w:gridSpan w:val="6"/>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CARTER’S, INC.</w:t>
            </w:r>
          </w:p>
          <w:p>
            <w:pPr>
              <w:pStyle w:val="TableContents"/>
              <w:bidi w:val="0"/>
              <w:spacing w:lineRule="auto" w:line="240" w:before="0" w:after="0"/>
              <w:jc w:val="left"/>
              <w:rPr>
                <w:color w:val="000000"/>
              </w:rPr>
            </w:pPr>
            <w:r>
              <w:rPr>
                <w:color w:val="000000"/>
              </w:rPr>
              <w:t> </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Antonio D. Robinson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Antonio D. Robinson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Administrative &amp; Compliance Officer, Corporate Secretary</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b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445</Words>
  <Characters>2467</Characters>
  <CharactersWithSpaces>2881</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