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Carter's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Pacific Investment Management Company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1,890,588.00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1,890,588.00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1,890,588.00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Carter's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Phipps Tower, 3438 Peachtree Road NE, Suite 1800, Atlanta, GA, 30326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Pacific Investment Management Company LLC ("PIMCO")</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650 Newport Center Drive, Newport Beach, CA 92660</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Filer is organized in Delaware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1,890,588 The information requested herein is incorporated by reference to the cover page to this Schedule 13G. The securities reported in this Schedule 13G are held by investment advisory clients or discretionary accounts of which PIMCO is the investment adviser. When an investment management contract (including a sub-advisory agreement) delegates to PIMCO investment discretion or voting power over the securities held in the investment advisory accounts that are subject to that agreement, PIMCO considers the agreement to grant it sole investment discretion or voting authority, as the case may be, unless the agreement specifies otherwise. Accordingly, PIMCO reports on Schedule 13G that it has sole investment discretion and voting authority over the securities covered by any such investment management agreement and may be deemed to beneficially own the securities held by its clients or accounts within the meaning of Rule 13d-3 under the Securities Exchange Act of 1934. In accordance with SEC Release No. 34-39538 (January 12, 1998), this Schedule 13G reports the securities beneficially owned or deemed to be beneficially owned by PIMCO. It does not include securities, if any, beneficially owned by PIMCO's affiliates, whose ownership of securities is disaggregated from that of PIMCO in accordance with that release. PIMCO also disclaims beneficial ownership of these securities except to the extent of its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Based on 36,711,185 shares of Common Stock outstanding as of July 24, 2026, as reported on the Issuer's Quarterly Report on Form 10-Q for the quarterly period ended July 4, 2026 filed with the Securities and Exchange Commission on July 31, 2026.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1,890,588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1,890,588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736" w:type="dxa"/>
        <w:jc w:val="left"/>
        <w:tblInd w:w="0" w:type="dxa"/>
        <w:tblLayout w:type="fixed"/>
        <w:tblCellMar>
          <w:top w:w="28" w:type="dxa"/>
          <w:left w:w="28" w:type="dxa"/>
          <w:bottom w:w="28" w:type="dxa"/>
          <w:right w:w="28" w:type="dxa"/>
        </w:tblCellMar>
      </w:tblPr>
      <w:tblGrid>
        <w:gridCol w:w="4868"/>
        <w:gridCol w:w="4868"/>
      </w:tblGrid>
      <w:tr>
        <w:trPr/>
        <w:tc>
          <w:tcPr>
            <w:tcW w:w="4868" w:type="dxa"/>
            <w:tcBorders/>
            <w:vAlign w:val="center"/>
          </w:tcPr>
          <w:p>
            <w:pPr>
              <w:pStyle w:val="TableContents"/>
              <w:bidi w:val="0"/>
              <w:spacing w:before="0" w:after="0"/>
              <w:jc w:val="left"/>
              <w:rPr/>
            </w:pPr>
            <w:r>
              <w:rPr/>
              <w:t> </w:t>
            </w:r>
          </w:p>
          <w:tbl>
            <w:tblPr>
              <w:tblW w:w="4711" w:type="dxa"/>
              <w:jc w:val="left"/>
              <w:tblInd w:w="0" w:type="dxa"/>
              <w:tblLayout w:type="fixed"/>
              <w:tblCellMar>
                <w:top w:w="28" w:type="dxa"/>
                <w:left w:w="28" w:type="dxa"/>
                <w:bottom w:w="28" w:type="dxa"/>
                <w:right w:w="28" w:type="dxa"/>
              </w:tblCellMar>
            </w:tblPr>
            <w:tblGrid>
              <w:gridCol w:w="4711"/>
            </w:tblGrid>
            <w:tr>
              <w:trPr/>
              <w:tc>
                <w:tcPr>
                  <w:tcW w:w="4711" w:type="dxa"/>
                  <w:tcBorders/>
                  <w:vAlign w:val="center"/>
                </w:tcPr>
                <w:p>
                  <w:pPr>
                    <w:pStyle w:val="TableContents"/>
                    <w:bidi w:val="0"/>
                    <w:spacing w:before="0" w:after="0"/>
                    <w:jc w:val="left"/>
                    <w:rPr/>
                  </w:pPr>
                  <w:r>
                    <w:rPr/>
                    <w:t>Pacific Investment Management Company LLC</w:t>
                  </w:r>
                </w:p>
              </w:tc>
            </w:tr>
          </w:tbl>
          <w:p>
            <w:pPr>
              <w:pStyle w:val="TableContents"/>
              <w:bidi w:val="0"/>
              <w:spacing w:before="0" w:after="283"/>
              <w:jc w:val="left"/>
              <w:rPr/>
            </w:pPr>
            <w:r>
              <w:rPr/>
            </w:r>
          </w:p>
        </w:tc>
        <w:tc>
          <w:tcPr>
            <w:tcW w:w="48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Alyssa Creighton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Alyssa Creighton, Senior Vice President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1000</Words>
  <Characters>5274</Characters>
  <CharactersWithSpaces>6266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