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26750.xml.htm"/>
      <w:bookmarkStart w:id="1" w:name="kswkform4_17906267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Eagle Jevin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047"/>
        <w:gridCol w:w="436"/>
        <w:gridCol w:w="598"/>
        <w:gridCol w:w="1434"/>
        <w:gridCol w:w="97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14.5734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27,034.9644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credited to the Reporting Person as a result of a dividend payment with respect to the Company's common stock, in accordance with and to be settled pursuant to the terms of the Company's director deferred compensation program.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128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3280</Characters>
  <CharactersWithSpaces>3815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