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001-31829</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5552" w:type="dxa"/>
                    <w:jc w:val="center"/>
                    <w:tblInd w:w="0" w:type="dxa"/>
                    <w:tblLayout w:type="fixed"/>
                    <w:tblCellMar>
                      <w:top w:w="28" w:type="dxa"/>
                      <w:left w:w="28" w:type="dxa"/>
                      <w:bottom w:w="28" w:type="dxa"/>
                      <w:right w:w="28" w:type="dxa"/>
                    </w:tblCellMar>
                  </w:tblPr>
                  <w:tblGrid>
                    <w:gridCol w:w="1261"/>
                    <w:gridCol w:w="429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4291" w:type="dxa"/>
                        <w:tcBorders/>
                        <w:vAlign w:val="center"/>
                      </w:tcPr>
                      <w:p>
                        <w:pPr>
                          <w:pStyle w:val="TableContents"/>
                          <w:bidi w:val="0"/>
                          <w:spacing w:before="0" w:after="283"/>
                          <w:jc w:val="left"/>
                          <w:rPr/>
                        </w:pPr>
                        <w:hyperlink r:id="rId3">
                          <w:r>
                            <w:rPr>
                              <w:rStyle w:val="InternetLink"/>
                            </w:rPr>
                            <w:t>CARTERS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42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 STOCK EXCHANGE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6669" w:type="dxa"/>
                    <w:jc w:val="center"/>
                    <w:tblInd w:w="0" w:type="dxa"/>
                    <w:tblLayout w:type="fixed"/>
                    <w:tblCellMar>
                      <w:top w:w="28" w:type="dxa"/>
                      <w:left w:w="28" w:type="dxa"/>
                      <w:bottom w:w="28" w:type="dxa"/>
                      <w:right w:w="28" w:type="dxa"/>
                    </w:tblCellMar>
                  </w:tblPr>
                  <w:tblGrid>
                    <w:gridCol w:w="2206"/>
                    <w:gridCol w:w="796"/>
                    <w:gridCol w:w="1216"/>
                    <w:gridCol w:w="706"/>
                    <w:gridCol w:w="10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282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3438 Peachtree Road NE</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2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GEORGIA</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30326</w:t>
                        </w:r>
                      </w:p>
                    </w:tc>
                    <w:tc>
                      <w:tcPr>
                        <w:tcW w:w="10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2827"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(678) 399-1000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Preferred Stock Purchase Rights</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NEW YORK STOCK EXCHANGE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2026-09-22</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Anthony Sozzi</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Analyst, Market Watch</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TextBody"/>
        <w:bidi w:val="0"/>
        <w:spacing w:before="0" w:after="283"/>
        <w:jc w:val="left"/>
        <w:rPr/>
      </w:pPr>
      <w:bookmarkStart w:id="5" w:name="ruleprovisionnotice.htm"/>
      <w:bookmarkStart w:id="6" w:name="ksruleprovisionnotice"/>
      <w:bookmarkEnd w:id="5"/>
      <w:bookmarkEnd w:id="6"/>
      <w:r>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October 05, 2026, pursuant to the provisions of Rule 12d2-2 (a). [ X ] 17 CFR 240.12d2-2(a)(4) That the entire class of this security was redeemed or expired on September 21, 2026. The removal of the Common Stock of Carter's, Inc. is being effected because the Exchange knows or is reliably informed that on , all rights pertaining to the entire class of this security were extinguished. The Exchange also notifies the Securities and Exchange Commission that as a result of the above indicated conditions this security was suspended on September 21, 2026.</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1829" TargetMode="External"/><Relationship Id="rId3" Type="http://schemas.openxmlformats.org/officeDocument/2006/relationships/hyperlink" Target="http://www.sec.gov/cgi-bin/browse-edgar?action=getcompany&amp;CIK=0001060822"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463</Words>
  <Characters>2480</Characters>
  <CharactersWithSpaces>2905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